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6114415" cy="126111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2611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944.0" w:type="dxa"/>
        <w:jc w:val="center"/>
        <w:tblBorders>
          <w:top w:color="0070c0" w:space="0" w:sz="4" w:val="single"/>
          <w:left w:color="0070c0" w:space="0" w:sz="4" w:val="single"/>
          <w:bottom w:color="0070c0" w:space="0" w:sz="4" w:val="single"/>
          <w:right w:color="0070c0" w:space="0" w:sz="4" w:val="single"/>
          <w:insideH w:color="0070c0" w:space="0" w:sz="4" w:val="single"/>
          <w:insideV w:color="0070c0" w:space="0" w:sz="4" w:val="single"/>
        </w:tblBorders>
        <w:tblLayout w:type="fixed"/>
        <w:tblLook w:val="0000"/>
      </w:tblPr>
      <w:tblGrid>
        <w:gridCol w:w="1970"/>
        <w:gridCol w:w="6000"/>
        <w:gridCol w:w="1974"/>
        <w:tblGridChange w:id="0">
          <w:tblGrid>
            <w:gridCol w:w="1970"/>
            <w:gridCol w:w="6000"/>
            <w:gridCol w:w="1974"/>
          </w:tblGrid>
        </w:tblGridChange>
      </w:tblGrid>
      <w:tr>
        <w:trPr>
          <w:cantSplit w:val="1"/>
          <w:trHeight w:val="10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35000" cy="723265"/>
                  <wp:effectExtent b="0" l="0" r="0" t="0"/>
                  <wp:docPr descr="logo MIUR" id="3" name="image3.jpg"/>
                  <a:graphic>
                    <a:graphicData uri="http://schemas.openxmlformats.org/drawingml/2006/picture">
                      <pic:pic>
                        <pic:nvPicPr>
                          <pic:cNvPr descr="logo MIUR"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723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Ministero dell’Istruzione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Ministero dell’Istruzione e del Merito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 Secondaria di Primo Grado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“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Q. MAIORANA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C. Beccaria n. 87 - 95123 CATANIA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Tel./Fax.  095448275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ctmm00300t@istruzione.it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ctmm00300t@pec.struzione.it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 80012270874 - Cod. Univoco UFX18V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web: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www.maioranact.edu.it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10235" cy="767715"/>
                  <wp:effectExtent b="0" l="0" r="0" t="0"/>
                  <wp:docPr descr="regione%20sicilia.jpg" id="2" name="image5.jpg"/>
                  <a:graphic>
                    <a:graphicData uri="http://schemas.openxmlformats.org/drawingml/2006/picture">
                      <pic:pic>
                        <pic:nvPicPr>
                          <pic:cNvPr descr="regione%20sicilia.jpg"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7677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Regione Sicilia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64235" cy="570865"/>
                  <wp:effectExtent b="0" l="0" r="0" t="0"/>
                  <wp:docPr descr="ue.JPG" id="5" name="image2.jpg"/>
                  <a:graphic>
                    <a:graphicData uri="http://schemas.openxmlformats.org/drawingml/2006/picture">
                      <pic:pic>
                        <pic:nvPicPr>
                          <pic:cNvPr descr="ue.JPG" id="0" name="image2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570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Unione Europea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05815" cy="8128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812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“La luce del sapere”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Fondi Strutturali Europei – Programma Operativo Nazionale “Per la scuola, competenze e ambienti per l’apprendimento” 2014-2020 -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 II - Infrastrutture per l’istruzione – Fondo Europeo di Sviluppo Regionale (FESR) – REACT EU.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Azione 13.1.3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“Edugreen: laboratori di sostenibilità per il primo ciclo”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IDENTIFICATIVO PROGETTO: 13.1.3A-FESRPON-SI-2022-12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CUP: I69J22000100006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personale Docente e ATA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 Famiglie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 scuole della provincia di Catania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Comune di Catania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All’USR SICILIA – ATP di Catania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Sito web dell’Istituto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Agli atti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1"/>
        </w:tabs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Disseminazione finale Azione 13.1.3 – “Edugreen: laboratori di sostenibilità per il primo ciclo”.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l’avviso del M.I. numero prot. n. AOODGEFID/50636 del 27 dicembre 2021 “Ambienti e laboratori per l'educazione e la formazione alla transizione ecologica”;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la lettera di autorizzazione all’attuazione del progetto, prot. M.I. numero AOOGABMI - 0035942 del 24/05/2022;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la Delibera n. 65 del 16/05/2022 del Collegio dei Docenti di adesione al progetto;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la Delibera n. 89 del 03/02/2022 del Consiglio d’Istituto di adesione al progetto;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il R.D. 18 novembre 1923, n. 2440, recante «Nuove disposizioni sull’amministrazione del Patrimonio e la Contabilità Generale dello Stato»;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la legge 15 marzo 1997 n. 59, concernente “Delega al Governo per il conferimento</w:t>
        <w:br w:type="textWrapping"/>
        <w:t xml:space="preserve">di funzioni e compiti alle regioni ed enti locali, per la riforma della Pubblica</w:t>
        <w:br w:type="textWrapping"/>
        <w:t xml:space="preserve">Amministrazione e per la semplificazione amministrativa";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il Decreto del Presidente della Repubblica 8 marzo 1999, n. 275, concernente il</w:t>
        <w:br w:type="textWrapping"/>
        <w:t xml:space="preserve">Regolamento recante norme in materia di autonomia delle Istituzioni Scolastiche,</w:t>
        <w:br w:type="textWrapping"/>
        <w:t xml:space="preserve">ai sensi della legge 15 marzo 1997, n. 59;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 xml:space="preserve">il Decreto Interministeriale 28 agosto 2018, n. 129, recante «Istruzioni generali sulla</w:t>
        <w:br w:type="textWrapping"/>
        <w:t xml:space="preserve">gestione amministrativo-contabile delle istituzioni scolastiche, ai sensi dell’articolo</w:t>
        <w:br w:type="textWrapping"/>
        <w:t xml:space="preserve">1, comma 143, della legge 13 luglio 2015, n. 107» (per la Sicilia il D.A. n. 7753/2018);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il Decreto di assunzione in bilancio del Dirigente Scolastico prot. n. 7812 del 08/06/2022 al programma annuale per l’E.F. 2022 della somma relativa al progetto in oggetto;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1134" w:right="0" w:hanging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l’individuazione di un esperto Progettista e Collaudatore come previsto dall’art. 6, paragrafo 6.2 A e F dell’Avviso Prot. 50636 del 27/12/2021;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RENDE NOTO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nell’anno scolastico 2022-2023 </w:t>
      </w:r>
      <w:r w:rsidDel="00000000" w:rsidR="00000000" w:rsidRPr="00000000">
        <w:rPr>
          <w:rFonts w:ascii="Cardo" w:cs="Cardo" w:eastAsia="Cardo" w:hAnsi="Cardo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presso la Scuola Secondaria di I grado “Q. Maiorana” di Catania è stato realizzato il progetto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Azione 13.1.3 –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“Edugreen: laboratori di sostenibilità per il primo ciclo”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progetto ha previsto la realizzazione di un’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aula didattica esterna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l’istallazione di un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giardino verticale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arredi scolastici da esterno (lavagna, panche, tavoli e gazebo).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risorse finanziare disponibili sono state utilizzate in un’ottica di efficacia e razionalizzazione della spesa e nell’ottica di offrire agli alunni uno spazio educativo stimolante in una rinnovata prospettiva di condivisione dopo il complesso periodo pandemico nonché nella prospettiva di una formazione alla transizione ecologica.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obbligo di trasparenza tutti gli atti relativi al progetto sono pubblicati nel sito web della scuola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http://www.maioranact.edu.it/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sezione “PON FERS”.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presente avviso, realizzato ai fini della pubblicizzazione, sensibilizzazione ed a garanzia di visibilità, trasparenza e ruolo dell’Unione Europea, ha come obiettivo diffondere nell’opinione pubblica la consapevolezza del ruolo delle istituzioni con particolare riguardo a quelle europee.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  <w:tab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  <w:tab/>
        <w:tab/>
        <w:tab/>
        <w:tab/>
        <w:tab/>
        <w:tab/>
        <w:tab/>
        <w:tab/>
        <w:t xml:space="preserve">  Il Dirigente Scolastico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Dott.ssa Gisella Barbagallo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Firma autografa omessa ai sensi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dell’art. 3 c. 2 del D.Lgs.n. 39/1993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4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mic Sans MS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rd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</w:font>
  <w:font w:name="Garamond">
    <w:embedRegular w:fontKey="{00000000-0000-0000-0000-000000000000}" r:id="rId8" w:subsetted="0"/>
    <w:embedBold w:fontKey="{00000000-0000-0000-0000-000000000000}" r:id="rId9" w:subsetted="0"/>
    <w:embedItalic w:fontKey="{00000000-0000-0000-0000-000000000000}" r:id="rId10" w:subsetted="0"/>
    <w:embedBoldItalic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234" w:right="0" w:hanging="3234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hyperlink" Target="http://www.maioranact.edu.it" TargetMode="External"/><Relationship Id="rId13" Type="http://schemas.openxmlformats.org/officeDocument/2006/relationships/image" Target="media/image1.png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tmm00300t@pec.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jpg"/><Relationship Id="rId8" Type="http://schemas.openxmlformats.org/officeDocument/2006/relationships/hyperlink" Target="mailto:ctmm00300t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11" Type="http://schemas.openxmlformats.org/officeDocument/2006/relationships/font" Target="fonts/Garamond-boldItalic.ttf"/><Relationship Id="rId10" Type="http://schemas.openxmlformats.org/officeDocument/2006/relationships/font" Target="fonts/Garamond-italic.ttf"/><Relationship Id="rId9" Type="http://schemas.openxmlformats.org/officeDocument/2006/relationships/font" Target="fonts/Garamond-bold.ttf"/><Relationship Id="rId5" Type="http://schemas.openxmlformats.org/officeDocument/2006/relationships/font" Target="fonts/Cardo-regular.ttf"/><Relationship Id="rId6" Type="http://schemas.openxmlformats.org/officeDocument/2006/relationships/font" Target="fonts/Cardo-bold.ttf"/><Relationship Id="rId7" Type="http://schemas.openxmlformats.org/officeDocument/2006/relationships/font" Target="fonts/Cardo-italic.ttf"/><Relationship Id="rId8" Type="http://schemas.openxmlformats.org/officeDocument/2006/relationships/font" Target="fonts/Garamon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